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pPr>
      <w:bookmarkStart w:colFirst="0" w:colLast="0" w:name="_6ea70b9kdr53" w:id="0"/>
      <w:bookmarkEnd w:id="0"/>
      <w:r w:rsidDel="00000000" w:rsidR="00000000" w:rsidRPr="00000000">
        <w:rPr>
          <w:b w:val="1"/>
          <w:sz w:val="46"/>
          <w:szCs w:val="46"/>
          <w:rtl w:val="0"/>
        </w:rPr>
        <w:t xml:space="preserve">Event Vendor Space Information</w:t>
      </w:r>
      <w:r w:rsidDel="00000000" w:rsidR="00000000" w:rsidRPr="00000000">
        <w:rPr>
          <w:rtl w:val="0"/>
        </w:rPr>
        <w:t xml:space="preserve"> </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rtl w:val="0"/>
        </w:rPr>
        <w:t xml:space="preserve">Vendor will be provided with 1 table and 2 chairs. Table covers, banners and booth decor are the responsibility of vendor.</w:t>
      </w:r>
    </w:p>
    <w:p w:rsidR="00000000" w:rsidDel="00000000" w:rsidP="00000000" w:rsidRDefault="00000000" w:rsidRPr="00000000" w14:paraId="00000003">
      <w:pPr>
        <w:numPr>
          <w:ilvl w:val="0"/>
          <w:numId w:val="1"/>
        </w:numPr>
        <w:spacing w:after="0" w:afterAutospacing="0" w:before="0" w:beforeAutospacing="0" w:lineRule="auto"/>
        <w:ind w:left="720" w:hanging="360"/>
      </w:pPr>
      <w:r w:rsidDel="00000000" w:rsidR="00000000" w:rsidRPr="00000000">
        <w:rPr>
          <w:rtl w:val="0"/>
        </w:rPr>
        <w:t xml:space="preserve">Vendor will receive 1-3 photos of their booth on the day of the event to be delivered via email up to 39 days after the event. Photos may be shared on social media and used for marketing purposes at the discretion of vendor.</w:t>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rtl w:val="0"/>
        </w:rPr>
        <w:t xml:space="preserve">Vendor will receive two tickets to the fair and can participate in all the activities at the event.  An additional 2 tickets can be purchased for a sum of $8 each.  Any other tickets must be purchased at the full admission price of $10 at the event.</w:t>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rtl w:val="0"/>
        </w:rPr>
        <w:t xml:space="preserve">Vendor business will be promoted on our parent site "Purpose Launchers" for a period of up to 30 days after the event.</w:t>
      </w:r>
    </w:p>
    <w:p w:rsidR="00000000" w:rsidDel="00000000" w:rsidP="00000000" w:rsidRDefault="00000000" w:rsidRPr="00000000" w14:paraId="00000006">
      <w:pPr>
        <w:spacing w:after="240" w:before="240" w:lineRule="auto"/>
        <w:rPr>
          <w:b w:val="1"/>
          <w:sz w:val="46"/>
          <w:szCs w:val="46"/>
        </w:rPr>
      </w:pPr>
      <w:r w:rsidDel="00000000" w:rsidR="00000000" w:rsidRPr="00000000">
        <w:rPr>
          <w:rtl w:val="0"/>
        </w:rPr>
        <w:t xml:space="preserve"> </w:t>
        <w:br w:type="textWrapping"/>
      </w:r>
      <w:r w:rsidDel="00000000" w:rsidR="00000000" w:rsidRPr="00000000">
        <w:rPr>
          <w:b w:val="1"/>
          <w:sz w:val="46"/>
          <w:szCs w:val="46"/>
          <w:rtl w:val="0"/>
        </w:rPr>
        <w:t xml:space="preserve">Event Vendor Space Guidelines</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Food and beverage sampling are permitted. Vendor is not permitted to cook foods on premises but may sell pre-baked goods.</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No music can be operated at booth during the event.</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Vendor booth must be setup and ready to operate by 11:45 AM.</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Booth must be staffed at all times unless break is arranged with Event Hosts.</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In order to encourage event goers to visit your booth, vendor will be charged with the distribution of a stamp or sticker which is to be used as social proof for audience participation.</w:t>
        <w:br w:type="textWrapping"/>
        <w:br w:type="textWrapping"/>
      </w:r>
      <w:r w:rsidDel="00000000" w:rsidR="00000000" w:rsidRPr="00000000">
        <w:rPr>
          <w:b w:val="1"/>
          <w:rtl w:val="0"/>
        </w:rPr>
        <w:t xml:space="preserve">For Questions Please Contact: Joan Jones, (754)366-3837 </w:t>
      </w:r>
    </w:p>
    <w:p w:rsidR="00000000" w:rsidDel="00000000" w:rsidP="00000000" w:rsidRDefault="00000000" w:rsidRPr="00000000" w14:paraId="0000000C">
      <w:pPr>
        <w:pStyle w:val="Heading1"/>
        <w:keepNext w:val="0"/>
        <w:keepLines w:val="0"/>
        <w:spacing w:before="480" w:lineRule="auto"/>
        <w:rPr>
          <w:b w:val="1"/>
          <w:sz w:val="46"/>
          <w:szCs w:val="46"/>
        </w:rPr>
      </w:pPr>
      <w:bookmarkStart w:colFirst="0" w:colLast="0" w:name="_eiz2as4gguca" w:id="1"/>
      <w:bookmarkEnd w:id="1"/>
      <w:r w:rsidDel="00000000" w:rsidR="00000000" w:rsidRPr="00000000">
        <w:rPr>
          <w:b w:val="1"/>
          <w:sz w:val="46"/>
          <w:szCs w:val="46"/>
          <w:rtl w:val="0"/>
        </w:rPr>
        <w:t xml:space="preserve"> </w:t>
        <w:br w:type="textWrapping"/>
      </w:r>
    </w:p>
    <w:p w:rsidR="00000000" w:rsidDel="00000000" w:rsidP="00000000" w:rsidRDefault="00000000" w:rsidRPr="00000000" w14:paraId="0000000D">
      <w:pPr>
        <w:rPr/>
      </w:pPr>
      <w:r w:rsidDel="00000000" w:rsidR="00000000" w:rsidRPr="00000000">
        <w:rPr>
          <w:rtl w:val="0"/>
        </w:rPr>
      </w:r>
    </w:p>
    <w:sectPr>
      <w:headerReference r:id="rId6" w:type="default"/>
      <w:pgSz w:h="15840" w:w="12240"/>
      <w:pgMar w:bottom="1440" w:top="144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Style w:val="Heading1"/>
      <w:keepNext w:val="0"/>
      <w:keepLines w:val="0"/>
      <w:spacing w:before="480" w:lineRule="auto"/>
      <w:rPr/>
    </w:pPr>
    <w:bookmarkStart w:colFirst="0" w:colLast="0" w:name="_h9fe7dh2tp49" w:id="2"/>
    <w:bookmarkEnd w:id="2"/>
    <w:r w:rsidDel="00000000" w:rsidR="00000000" w:rsidRPr="00000000">
      <w:rPr>
        <w:b w:val="1"/>
        <w:sz w:val="46"/>
        <w:szCs w:val="46"/>
      </w:rPr>
      <w:drawing>
        <wp:inline distB="114300" distT="114300" distL="114300" distR="114300">
          <wp:extent cx="2138363" cy="13666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8363" cy="1366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